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February 16,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attendance: Ann Birchard, Natalie Branstetter (departed at 8:52), Terry Branstetter, Aviva Cantor,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Gloria Leous, Jon Malcos,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Gary Mitchell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Rui Zhu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Cyber Challenge–First and Second Placing shout-out!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January 26, 2026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Motion Ann, 2nd Jess, ALL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Assorted meeting files and reports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Focus on Keystone and Cyber Challenge–Spirit Week, Poster Making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PSU Good Luck Group Poster for Signing on 2/24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Thon Mail contributions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Olympic Watch Party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State Games of America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Update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and Discussion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It’s a big volunteer effort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Sanctioning lacked clarity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Supplies need to be detailed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Morning practices, yet events running until late PM (suggest a daily lunch/practice break)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is not providing food for hospitality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Clarify Pegula Staff roles. Not a Pegula-run event. Need to check in with Rachael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Newsletter visibility–start soon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consider if/how volunteering contribute to annual club volunteer requirements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Proceeds might be spread from across commonwealth based upon volunteers–item to check and understand to inform our plans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Due to our finite ability to support, might the sanction be transferred?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Judging area / set up confirmation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Coordination with Pegula for chairs and warm up space for skaters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Coach access for practice and warmups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Incentives for volunteering within our club?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Try to get runner age down to 11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Actions–distill questions for Leanne–expectations on club support and compensation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Treasurers Report – Rui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Show is settled, net ~$1600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Earning small profit on club ice (if it persists, how might it be used as a member benefit?)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Beaver skating fees need to be refunded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101 members, 1 new Jr membership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not yet have Aspire numbers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Could be a hockey impact to Sunday ice 3/1/26. Won’t know until Saturday.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Based upon current usage, we might be able to use more ice, might be demand for more higher-level ice time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Spring/Summer Clinic– Aviva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ce time is confirmed for 5/16 (12:15-5:45) and 5/17 (regular Sunday club ice). Jeremy will do the clinic on Saturday and will do private lessons during club ice on Sunday. He is SafeSport compliant and has liability insurance.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Jeremy's manager Michelle will be working on flight details and sending me options before they book a flight. I have requested that he arrive on Friday afternoon and depart on Sunday evening.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Tina is available for off-ice on 5/16, but needs to leave by 4:30pm. We'll structure the clinic accordingly and may not need all of the ice time that's been booked. It will probably be best to start with jumps/spins (split by level) and end with artistry/skating skills (full group on the ice) so that Tina isn't needed for the later part of the clinic.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Jeremy requested assistance with the lower level skaters. Anja is available and is interested in being a coach assistant for the clinic. Depending on how my ankle is doing, I may also end up being a coach assistant instead of a skater. So, we likely only need 1-2 more coaches to help out.  I’ll put out a request closer to the time. Add Gloria and 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Stars On Ice in Hershey Group Tickets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Mid-tier seating (purple)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Review of Test Session Rules 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review for discussion at next meeting (Jess drafted)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Canceled this month due to only 3 testers (would not cover costs)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Next year, use Keystones Sendoff as possible freestyle testing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John/Gary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Top Shelf Changes: stand inventory counts are required only at the end of the last game in a series, no precount inventory is required, and no change for waste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3/20 and 21 to list–women’s game, only stand that will be open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be doing Centre Gives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meeting: 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nday 3/23/26 at 8PM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9:39PM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Motion GLoria, 2nd, Ann, ALL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APPROVE</w:t>
      </w: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ocs.google.com/document/d/1LslZ6QXZBQQEzvN8sqZbEEqlX41o0HhI/edit" TargetMode="External"/><Relationship Id="rId9" Type="http://schemas.openxmlformats.org/officeDocument/2006/relationships/hyperlink" Target="https://drive.google.com/drive/folders/1ptM9JQK81JAfbH6AJRtnnS3fgPlIMezD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am10.safelinks.protection.outlook.com/?url=https%3A%2F%2Fdrive.google.com%2Fdrive%2Ffolders%2F1zFNJz89bczVJL9tuB08IP4tiWYvslg59%3Fusp%3Dsharing&amp;data=05%7C02%7Cl-nvfsc-board%40lists.psu.edu%7Cd806d90a2efe458d70f808de7318b561%7C7cf48d453ddb4389a9c1c115526eb52e%7C0%7C0%7C639074747312449715%7CUnknown%7CTWFpbGZsb3d8eyJFbXB0eU1hcGkiOnRydWUsIlYiOiIwLjAuMDAwMCIsIlAiOiJXaW4zMiIsIkFOIjoiTWFpbCIsIldUIjoyfQ%3D%3D%7C0%7C%7C%7C&amp;sdata=PHcvU6kbqttbVRVLLLuAxF70YffFaJHbVHW8ogRJ2o8%3D&amp;reserved=0" TargetMode="External"/><Relationship Id="rId8" Type="http://schemas.openxmlformats.org/officeDocument/2006/relationships/hyperlink" Target="https://docs.google.com/document/d/1r9OqpE9OuounlyfUZ1-pnB3sVKfQd37grPNM8vfuNbw/edit?tab=t.0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iVIdFBdDuDYy91YOni34TT8Bw==">CgMxLjA4AHIhMWF5TEJxMVdyUThnUlVQOUVTVDFVTkJKRmU1MUxCYkpD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2026-02-12T15:11:00Z</dcterms:created>
</cp:coreProperties>
</file>